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outlineLvl w:val="0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bookmarkStart w:id="0" w:name="_Toc134172745"/>
      <w:r>
        <w:rPr>
          <w:rFonts w:ascii="Times New Roman" w:hAnsi="Times New Roman" w:eastAsia="黑体" w:cs="Times New Roman"/>
          <w:b/>
          <w:bCs/>
          <w:sz w:val="32"/>
          <w:szCs w:val="32"/>
        </w:rPr>
        <w:t>Thermo Attune NxT流式细胞仪</w:t>
      </w:r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使用指南</w:t>
      </w:r>
    </w:p>
    <w:p>
      <w:pPr>
        <w:spacing w:before="312" w:beforeLines="100" w:after="156" w:afterLines="50"/>
        <w:outlineLvl w:val="1"/>
        <w:rPr>
          <w:rFonts w:hint="eastAsia"/>
          <w:b/>
          <w:bCs/>
        </w:rPr>
      </w:pPr>
      <w:bookmarkStart w:id="1" w:name="_Toc134172746"/>
      <w:r>
        <w:rPr>
          <w:rFonts w:hint="eastAsia" w:ascii="黑体" w:hAnsi="黑体" w:eastAsia="黑体"/>
          <w:b/>
          <w:bCs/>
          <w:sz w:val="28"/>
          <w:szCs w:val="28"/>
        </w:rPr>
        <w:t>资质&amp;培训</w:t>
      </w:r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8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0" w:line="240" w:lineRule="auto"/>
        <w:ind w:right="289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_Toc134172747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培训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培训流程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仪器预约网站（https://book.ibmc.ac.cn/）报名参加平台组织的培训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1.2.2.培训前需学习本使用指南及相关仪器使用材料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left="2100" w:leftChars="400" w:right="292" w:rightChars="0" w:hanging="1260" w:hangingChars="6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1.2.3.培训：①递交导师签字的安全责任书（非电子签）②管理员培训③个人练习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1.2.4.培训后有3次免费辅助机会，其中第一次为强制性的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资质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.1.未授权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1.4.1.1.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未参加培训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的用户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1.4.1.2.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不可以操作仪器，可以委托管理员进行实验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.2.普通资质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default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1.4.2.1.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参加</w:t>
      </w:r>
      <w:r>
        <w:rPr>
          <w:rFonts w:hint="eastAsia" w:asciiTheme="minorEastAsia" w:hAnsiTheme="minorEastAsia" w:cstheme="minorEastAsia"/>
          <w:color w:val="0000FF"/>
          <w:sz w:val="21"/>
          <w:szCs w:val="21"/>
          <w:lang w:val="en-US" w:eastAsia="zh-CN"/>
        </w:rPr>
        <w:t>上机操作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培训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1.4.2.2.第一次预约前需联系管理员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1.4.2.3.可以在工作时间预约并使用仪器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1.4.3.资深资质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left="1890" w:leftChars="600" w:right="289" w:rightChars="0" w:hanging="630" w:hangingChars="3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1.4.3.1.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普通用户独立使用机时&gt;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h，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参加资深培训，使用仪器&gt;3次后申请考核，考核通过后获得资深资质</w:t>
      </w:r>
    </w:p>
    <w:p>
      <w:pPr>
        <w:pStyle w:val="5"/>
        <w:numPr>
          <w:ilvl w:val="2"/>
          <w:numId w:val="0"/>
        </w:numPr>
        <w:tabs>
          <w:tab w:val="left" w:pos="589"/>
        </w:tabs>
        <w:spacing w:before="60" w:line="240" w:lineRule="auto"/>
        <w:ind w:right="289" w:rightChars="0" w:firstLine="1260" w:firstLineChars="6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1.4.3.2.可以在工作时间和非工作时间预约并使用仪器</w:t>
      </w:r>
    </w:p>
    <w:p>
      <w:pPr>
        <w:spacing w:before="312" w:beforeLines="100" w:after="156" w:afterLines="50"/>
        <w:outlineLvl w:val="1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预约</w:t>
      </w:r>
      <w:bookmarkEnd w:id="2"/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58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20" w:line="240" w:lineRule="auto"/>
        <w:ind w:right="289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bookmarkStart w:id="3" w:name="_Toc134172748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1.1.预约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1.1.1.系统最少提前预约时间：</w:t>
      </w:r>
    </w:p>
    <w:p>
      <w:pPr>
        <w:pStyle w:val="5"/>
        <w:numPr>
          <w:ilvl w:val="0"/>
          <w:numId w:val="0"/>
        </w:numPr>
        <w:tabs>
          <w:tab w:val="left" w:pos="589"/>
        </w:tabs>
        <w:spacing w:before="60" w:line="240" w:lineRule="auto"/>
        <w:ind w:left="932" w:right="28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w w:val="95"/>
          <w:sz w:val="21"/>
          <w:szCs w:val="21"/>
        </w:rPr>
        <w:t xml:space="preserve">   ①普通用户：4h；②资深用户：0.5h；③委托&amp;辅助测试：24h（联系管理员）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left="930" w:leftChars="0" w:right="292" w:rightChars="0" w:hanging="431" w:firstLineChars="0"/>
        <w:rPr>
          <w:rFonts w:hint="eastAsia" w:asciiTheme="minorEastAsia" w:hAnsiTheme="minorEastAsia" w:eastAsiaTheme="minorEastAsia" w:cstheme="minorEastAsia"/>
          <w:w w:val="9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w w:val="95"/>
          <w:kern w:val="2"/>
          <w:sz w:val="21"/>
          <w:szCs w:val="21"/>
          <w:lang w:val="en-US" w:eastAsia="zh-CN" w:bidi="ar-SA"/>
        </w:rPr>
        <w:t>1.2.</w:t>
      </w:r>
      <w:r>
        <w:rPr>
          <w:rFonts w:hint="eastAsia" w:asciiTheme="minorEastAsia" w:hAnsiTheme="minorEastAsia" w:eastAsiaTheme="minorEastAsia" w:cstheme="minorEastAsia"/>
          <w:w w:val="95"/>
          <w:sz w:val="21"/>
          <w:szCs w:val="21"/>
        </w:rPr>
        <w:t>试剂耗材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left="1680" w:leftChars="400" w:right="292" w:rightChars="0" w:hanging="840" w:hangingChars="4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1.2.1.用户自备：300目滤膜、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清洗用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流式管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或5mL EP管、上样用流式管或1.5mL EP管</w:t>
      </w:r>
    </w:p>
    <w:p>
      <w:pPr>
        <w:pStyle w:val="5"/>
        <w:numPr>
          <w:ilvl w:val="1"/>
          <w:numId w:val="0"/>
        </w:numPr>
        <w:tabs>
          <w:tab w:val="left" w:pos="589"/>
        </w:tabs>
        <w:spacing w:before="120" w:line="240" w:lineRule="auto"/>
        <w:ind w:right="292" w:righ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1.2.2.平台统一提供鞘液</w:t>
      </w:r>
    </w:p>
    <w:p>
      <w:pPr>
        <w:spacing w:before="312" w:beforeLines="100" w:after="156" w:afterLines="50"/>
        <w:outlineLvl w:val="1"/>
        <w:rPr>
          <w:rFonts w:hint="eastAsia" w:ascii="黑体" w:hAnsi="黑体" w:eastAsia="黑体"/>
          <w:b/>
          <w:bCs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操</w:t>
      </w:r>
      <w:r>
        <w:rPr>
          <w:rFonts w:hint="eastAsia" w:ascii="黑体" w:hAnsi="黑体" w:eastAsia="黑体"/>
          <w:b/>
          <w:bCs/>
          <w:sz w:val="28"/>
          <w:szCs w:val="28"/>
          <w:highlight w:val="none"/>
        </w:rPr>
        <w:t>作流程及视频</w:t>
      </w:r>
      <w:bookmarkEnd w:id="3"/>
    </w:p>
    <w:p>
      <w:pPr>
        <w:pStyle w:val="5"/>
        <w:numPr>
          <w:numId w:val="0"/>
        </w:numPr>
        <w:tabs>
          <w:tab w:val="left" w:pos="589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Chars="200" w:right="292" w:rightChars="0"/>
        <w:jc w:val="left"/>
        <w:rPr>
          <w:rFonts w:hint="default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1.1 操作视频见1号机桌面，可与管理员联系相关事宜</w:t>
      </w:r>
    </w:p>
    <w:p>
      <w:pPr>
        <w:pStyle w:val="5"/>
        <w:numPr>
          <w:numId w:val="0"/>
        </w:numPr>
        <w:tabs>
          <w:tab w:val="left" w:pos="589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leftChars="200" w:right="292" w:rightChars="0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1.2.上机操作步骤</w:t>
      </w:r>
    </w:p>
    <w:p>
      <w:pPr>
        <w:widowControl/>
        <w:numPr>
          <w:ilvl w:val="0"/>
          <w:numId w:val="0"/>
        </w:numPr>
        <w:ind w:leftChars="0" w:firstLine="840" w:firstLineChars="4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bookmarkStart w:id="4" w:name="_Toc134172749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1.2.1开机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1.2.1.1 当天第一次实验前，仪器若是开机状态，需要关机重启： 刷卡上机-关闭软件-关闭电源 - 等待 30 秒后，打开仪器电源-打开软件并登录；用户名 admin和密码password；检查液路系统的液面情况。实验开始前补满鞘液并清空废液，避免实验中途操作液流系统引入气泡。</w:t>
      </w:r>
    </w:p>
    <w:p>
      <w:pPr>
        <w:widowControl/>
        <w:numPr>
          <w:ilvl w:val="0"/>
          <w:numId w:val="0"/>
        </w:numPr>
        <w:ind w:left="210" w:leftChars="0" w:firstLine="1470" w:firstLineChars="7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1.2.1.2 液路插拔操作</w:t>
      </w:r>
    </w:p>
    <w:p>
      <w:pPr>
        <w:pStyle w:val="2"/>
        <w:spacing w:line="360" w:lineRule="auto"/>
        <w:ind w:left="118" w:right="75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从左至右依次为废液桶—鞘液桶（超纯水）—Wash Solution（商品化）—Shutdown Solution（商品化）需要对对应桶进行操作，请遵循以下顺序</w:t>
      </w:r>
    </w:p>
    <w:p>
      <w:pPr>
        <w:pStyle w:val="2"/>
        <w:spacing w:before="10" w:line="360" w:lineRule="auto"/>
        <w:ind w:left="118" w:right="1705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a）拆拔顺序：先拔下sensor（黑色线），然后按住金属卡片取下透明管道b）安装顺序：先按住金属卡片连接管路，再将sensor插上</w:t>
      </w:r>
    </w:p>
    <w:p>
      <w:pPr>
        <w:widowControl/>
        <w:numPr>
          <w:ilvl w:val="0"/>
          <w:numId w:val="0"/>
        </w:numPr>
        <w:ind w:firstLine="1680" w:firstLineChars="8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1.2.1.3 执行 Startup ！！！（当天第一个用户需要做）</w:t>
      </w:r>
    </w:p>
    <w:p>
      <w:pPr>
        <w:pStyle w:val="2"/>
        <w:numPr>
          <w:ilvl w:val="0"/>
          <w:numId w:val="1"/>
        </w:numPr>
        <w:tabs>
          <w:tab w:val="left" w:pos="477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将进样器降下，取下放置在上面的流式管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6" w:hanging="357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6245225</wp:posOffset>
            </wp:positionH>
            <wp:positionV relativeFrom="page">
              <wp:posOffset>5791200</wp:posOffset>
            </wp:positionV>
            <wp:extent cx="330200" cy="228600"/>
            <wp:effectExtent l="0" t="0" r="12700" b="0"/>
            <wp:wrapNone/>
            <wp:docPr id="2610222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22256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启动仪器：Instrument——Startup【约4min，结束后左下角状态栏显示绿色对勾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且仪器呼吸灯变为绿色长亮】</w:t>
      </w:r>
    </w:p>
    <w:p>
      <w:pPr>
        <w:widowControl/>
        <w:numPr>
          <w:ilvl w:val="0"/>
          <w:numId w:val="0"/>
        </w:numPr>
        <w:ind w:leftChars="0" w:firstLine="1680" w:firstLineChars="8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1.2.1.4 质控 （管理员执行，用户可跳过此步骤）</w:t>
      </w:r>
    </w:p>
    <w:p>
      <w:pPr>
        <w:widowControl/>
        <w:ind w:left="1638" w:leftChars="680" w:hanging="210" w:hangingChars="1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确认微球批次号-剧烈摇晃或涡旋微球1 分钟 -2 ml鞘液中加入3滴质控微球 ，混匀，上样 </w:t>
      </w:r>
    </w:p>
    <w:p>
      <w:pPr>
        <w:widowControl/>
        <w:numPr>
          <w:ilvl w:val="0"/>
          <w:numId w:val="0"/>
        </w:numPr>
        <w:ind w:leftChars="0" w:firstLine="630" w:firstLineChars="3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1.2.2 创建实验 </w:t>
      </w:r>
    </w:p>
    <w:p>
      <w:pPr>
        <w:pStyle w:val="2"/>
        <w:spacing w:line="360" w:lineRule="auto"/>
        <w:ind w:left="118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【注意】上样前请务必确认仪器状态及管路清洁，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（不如实转述情况的降级：比如已经上样致堵，却说是前一个人致堵）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一旦开始实验，默认用户认为仪器正常，随后发生的任何人为故障由该使用者负责。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非工作时间资深用户在实验过程中</w:t>
      </w:r>
      <w:bookmarkStart w:id="6" w:name="_GoBack"/>
      <w:bookmarkEnd w:id="6"/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致堵的，需要另加X倍辅助测试费，以及其他可能的仪器损耗费。</w:t>
      </w:r>
    </w:p>
    <w:p>
      <w:pPr>
        <w:widowControl/>
        <w:numPr>
          <w:ilvl w:val="0"/>
          <w:numId w:val="0"/>
        </w:numPr>
        <w:ind w:firstLine="1260" w:firstLineChars="6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1.2.2.1 清洗上样针 </w:t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360" w:lineRule="auto"/>
        <w:ind w:left="118" w:leftChars="0" w:firstLine="2100" w:firstLineChars="10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取1 mL 水高速上样清洗上样针。</w:t>
      </w:r>
    </w:p>
    <w:p>
      <w:pPr>
        <w:widowControl/>
        <w:ind w:left="2100" w:leftChars="600" w:hanging="840" w:hangingChars="4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1.2.2.2 主页面下，点击New Experiment -编辑实验名称，设置 Sample 数量。</w:t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360" w:lineRule="auto"/>
        <w:ind w:left="2310" w:leftChars="600" w:hanging="1050" w:hangingChars="500"/>
        <w:jc w:val="both"/>
        <w:rPr>
          <w:rFonts w:hint="default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1.2.2.3设置通道：软件右下角Instrument Settings——parameters，选择所需通道，Target可编辑Marker名称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；</w:t>
      </w:r>
    </w:p>
    <w:p>
      <w:pPr>
        <w:ind w:left="2100" w:leftChars="1000" w:firstLine="0" w:firstLineChars="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画图圈门：上方工具栏选择Workspace，根据图标选择对应的图和门的类型进行操作，软件右下角customize可修改现有图和门的类型、编辑门的名称、修改门颜色等</w:t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360" w:lineRule="auto"/>
        <w:ind w:left="2001" w:leftChars="553" w:hanging="840" w:hangingChars="4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1.2.2.4工具栏Workspace点击Statistics显示统计学参数，可根据实验选择需要的参数</w:t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360" w:lineRule="auto"/>
        <w:ind w:left="118" w:leftChars="0" w:firstLine="1050" w:firstLineChars="5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1.2.2.5 上样：确保每一个样品上样前5min内样品刚过300 目筛网，上样前，轻弹混匀，观察有无团块、絮状物、异物等。将样品放置在进样器上，升起进样器，Flow Option栏：设置预抽体积及样本流速，随后点击Run开始上样。</w:t>
      </w:r>
    </w:p>
    <w:p>
      <w:pPr>
        <w:pStyle w:val="2"/>
        <w:numPr>
          <w:ilvl w:val="0"/>
          <w:numId w:val="2"/>
        </w:numPr>
        <w:spacing w:line="360" w:lineRule="auto"/>
        <w:ind w:left="2039" w:leftChars="0" w:hanging="359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注射器上样有50μL 死体积，样本体积必须大于预抽体积+死体积，避免吸入气泡</w:t>
      </w:r>
    </w:p>
    <w:p>
      <w:pPr>
        <w:pStyle w:val="2"/>
        <w:numPr>
          <w:ilvl w:val="0"/>
          <w:numId w:val="2"/>
        </w:numPr>
        <w:spacing w:line="360" w:lineRule="auto"/>
        <w:ind w:left="2039" w:leftChars="0" w:hanging="359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进样器为手动进样，Raise tube 时请务必小心，注意进样针的位置，避免进样针损坏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84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1.2.2.6 采集参数调节：</w:t>
      </w:r>
      <w:bookmarkStart w:id="5" w:name="_Hlk149897086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Instrument Settings——Voltage，调整</w:t>
      </w:r>
      <w:bookmarkEnd w:id="5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对应通道的电压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；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Instrument Settings——Threshold，设置阈值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2"/>
        <w:spacing w:before="118" w:line="360" w:lineRule="auto"/>
        <w:ind w:firstLine="210" w:firstLineChars="1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【建议】FSC 细胞样品一般电压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30-120V，可先调到80找到群体后再调整</w:t>
      </w:r>
    </w:p>
    <w:p>
      <w:pPr>
        <w:pStyle w:val="2"/>
        <w:spacing w:before="118" w:line="360" w:lineRule="auto"/>
        <w:ind w:firstLine="840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荧光通道阴性群强度在10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vertAlign w:val="superscript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-10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vertAlign w:val="superscript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之间。</w:t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412" w:lineRule="auto"/>
        <w:ind w:right="70" w:rightChars="0" w:firstLine="1050" w:firstLineChars="5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1.2.2.7 记录数据：Stop Options 设置停止条件，分别可记录个数及记录门、记录时间、记录体积，可根据需要选择，若全选则先到先停。点击 Record，等待 Collection panel 圆圈进度条都变成蓝圈，显示 100% 即采集完成。</w:t>
      </w:r>
    </w:p>
    <w:p>
      <w:pPr>
        <w:pStyle w:val="2"/>
        <w:tabs>
          <w:tab w:val="left" w:pos="477"/>
        </w:tabs>
        <w:spacing w:line="412" w:lineRule="auto"/>
        <w:ind w:left="477" w:right="70" w:firstLine="210" w:firstLineChars="1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【建议】调整好上样条件后，在Run Protocol 栏可选择整个实验或组的上样条件保持一致</w:t>
      </w:r>
    </w:p>
    <w:p>
      <w:pPr>
        <w:pStyle w:val="2"/>
        <w:tabs>
          <w:tab w:val="left" w:pos="477"/>
        </w:tabs>
        <w:spacing w:line="412" w:lineRule="auto"/>
        <w:ind w:left="477" w:right="70" w:firstLine="210" w:firstLineChars="1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drawing>
          <wp:inline distT="0" distB="0" distL="0" distR="0">
            <wp:extent cx="2076450" cy="447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tabs>
          <w:tab w:val="left" w:pos="477"/>
        </w:tabs>
        <w:spacing w:line="412" w:lineRule="auto"/>
        <w:ind w:left="118" w:leftChars="0" w:right="70" w:rightChars="0" w:firstLine="630" w:firstLineChars="3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1.2.2.8 若需要回收样本，点击 Recover——next 可收集到原样品管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【注意】实验过程中，如果 events/s 一直为 0 或出现明显的降低（如 200 变成 20），仪器可能发生堵塞，请立刻停止上样，多次执行反冲：进样器放一管空管，Instrument—Unclog，并电话联系管理员。</w:t>
      </w:r>
    </w:p>
    <w:p>
      <w:pPr>
        <w:widowControl/>
        <w:ind w:firstLine="630" w:firstLineChars="300"/>
        <w:jc w:val="left"/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9  清洗关机</w:t>
      </w:r>
    </w:p>
    <w:p>
      <w:pPr>
        <w:widowControl/>
        <w:ind w:firstLine="420" w:firstLineChars="200"/>
        <w:jc w:val="left"/>
        <w:rPr>
          <w:rFonts w:hint="default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         见仪器旁张贴的清洗程序。</w:t>
      </w:r>
    </w:p>
    <w:p>
      <w:pPr>
        <w:widowControl/>
        <w:ind w:firstLine="630" w:firstLineChars="3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1.2.2.10 数据处理：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图形个性化设置Customize Plots ：切换图片类型、选择分辨率、选择样品显示量-选择图片的名称及X、Y轴的名称-X、Y轴坐标轴设置线性、对数、超对数。</w:t>
      </w:r>
    </w:p>
    <w:p>
      <w:pPr>
        <w:widowControl/>
        <w:ind w:firstLine="630" w:firstLineChars="3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1.2.2.11 样品区域和门的设置Regions and Gates</w:t>
      </w:r>
    </w:p>
    <w:p>
      <w:pPr>
        <w:widowControl/>
        <w:numPr>
          <w:ilvl w:val="0"/>
          <w:numId w:val="3"/>
        </w:numPr>
        <w:ind w:left="0" w:leftChars="0"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门的个性化设置 Gate Editing：在个性化设置Customize下可以对单个门进行设置 -选中希望设置的门-可以改变门的种类、名称、颜色等 -把show name勾掉后，门的名称即不在图上显示 -也可在Workspace选项卡下使用Edit Gates下对所有门进行设置 -门的颜色 -母群门的选择 -反圈门 -门的名称 -删除门 </w:t>
      </w:r>
    </w:p>
    <w:p>
      <w:pPr>
        <w:widowControl/>
        <w:numPr>
          <w:ilvl w:val="0"/>
          <w:numId w:val="3"/>
        </w:numPr>
        <w:ind w:left="0" w:leftChars="0"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反圈门Back Gate 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在Edit Gates下，Back Gate All Plots选项下，将希望使用反圈门的gate勾选上，其他的门不选，将图片切换成散点图，即可在散点图上看到选定门的颜色。</w:t>
      </w:r>
    </w:p>
    <w:p>
      <w:pPr>
        <w:widowControl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1.2.2.12 数据导出：</w:t>
      </w:r>
    </w:p>
    <w:p>
      <w:pPr>
        <w:widowControl/>
        <w:numPr>
          <w:ilvl w:val="0"/>
          <w:numId w:val="4"/>
        </w:numPr>
        <w:ind w:left="0" w:leftChars="0"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导出.FCS 文件：鼠标右键分别单击Experiment、Group 或Sample文件，选择export-选择导出FCS File、experiment、template 文件 -选择希望保存的文件夹 -格式下拉选项下可选3.0/3,1</w:t>
      </w:r>
    </w:p>
    <w:p>
      <w:pPr>
        <w:widowControl/>
        <w:numPr>
          <w:ilvl w:val="0"/>
          <w:numId w:val="4"/>
        </w:numPr>
        <w:ind w:left="0" w:leftChars="0"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 xml:space="preserve">导出PDF文件：鼠标右键分别单击Experiment、Group或Sample文件，选择Print-选择Printer as PDFCreator </w:t>
      </w:r>
    </w:p>
    <w:p>
      <w:pPr>
        <w:pStyle w:val="2"/>
        <w:spacing w:after="240" w:afterLines="100" w:line="233" w:lineRule="auto"/>
        <w:ind w:left="119" w:firstLine="840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【注意】平台一概不负责数据安全性（包括实验管理器和本地的数据文件），用户做完实验，及时导出FCS File、experiment、template 文件等数据，自行保存。</w:t>
      </w:r>
    </w:p>
    <w:bookmarkEnd w:id="4"/>
    <w:p>
      <w:pPr>
        <w:spacing w:before="312" w:beforeLines="100" w:after="156" w:afterLines="50"/>
        <w:outlineLvl w:val="1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注意事项</w:t>
      </w:r>
    </w:p>
    <w:p>
      <w:pPr>
        <w:pStyle w:val="5"/>
        <w:numPr>
          <w:ilvl w:val="0"/>
          <w:numId w:val="5"/>
        </w:numPr>
        <w:tabs>
          <w:tab w:val="left" w:pos="1130"/>
        </w:tabs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液路系统亮灯提示后，要先拔senser，再拔液路。安装时，先插好液路，再插好senser。错误操作造成仪器损坏的，承担相应的经济赔偿。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上样时注意保护上样针，不要为了吸到底部的液体，将流式管和EP管向上硬顶上样针。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项目委托和辅助测试预约时，需要告知管理员样品大致情况，比如几种细胞，样品分几组等等，方便提前平衡电压和分组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上样前没有观察有无团块，没有过滤导致堵塞，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细胞不易太浓，上样速度控制在2000events/s(试运行)，严重者可降级使用权限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分别将含有清洗液和水清洗的界面以及清洗完成后执行shutdown过程登记在使用登记本。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使用</w:t>
      </w: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登记：项目委托必须注明项目委托、通道数、样品数等信息；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忘记登记使用记录，扣5分。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highlight w:val="none"/>
          <w:lang w:val="en-US" w:eastAsia="zh-CN" w:bidi="ar-SA"/>
        </w:rPr>
        <w:t>非工作时间资深用户使用过程中遇到非硬件问题</w:t>
      </w:r>
    </w:p>
    <w:p>
      <w:pPr>
        <w:pStyle w:val="5"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使用过程中遇到异常，及时联系管理员。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默认字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D49B9"/>
    <w:multiLevelType w:val="singleLevel"/>
    <w:tmpl w:val="D4CD49B9"/>
    <w:lvl w:ilvl="0" w:tentative="0">
      <w:start w:val="1"/>
      <w:numFmt w:val="decimal"/>
      <w:lvlText w:val="%1."/>
      <w:lvlJc w:val="left"/>
      <w:pPr>
        <w:ind w:left="1432" w:hanging="440"/>
      </w:pPr>
      <w:rPr>
        <w:rFonts w:hint="default"/>
      </w:rPr>
    </w:lvl>
  </w:abstractNum>
  <w:abstractNum w:abstractNumId="1">
    <w:nsid w:val="FC482793"/>
    <w:multiLevelType w:val="singleLevel"/>
    <w:tmpl w:val="FC482793"/>
    <w:lvl w:ilvl="0" w:tentative="0">
      <w:start w:val="1"/>
      <w:numFmt w:val="decimalEnclosedCircleChinese"/>
      <w:suff w:val="nothing"/>
      <w:lvlText w:val="%1　"/>
      <w:lvlJc w:val="left"/>
      <w:pPr>
        <w:ind w:left="1562" w:firstLine="400"/>
      </w:pPr>
      <w:rPr>
        <w:rFonts w:hint="eastAsia"/>
      </w:rPr>
    </w:lvl>
  </w:abstractNum>
  <w:abstractNum w:abstractNumId="2">
    <w:nsid w:val="265CA0E3"/>
    <w:multiLevelType w:val="singleLevel"/>
    <w:tmpl w:val="265CA0E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A8240E9"/>
    <w:multiLevelType w:val="singleLevel"/>
    <w:tmpl w:val="2A8240E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388752DF"/>
    <w:multiLevelType w:val="multilevel"/>
    <w:tmpl w:val="388752DF"/>
    <w:lvl w:ilvl="0" w:tentative="0">
      <w:start w:val="1"/>
      <w:numFmt w:val="decimal"/>
      <w:lvlText w:val="%1."/>
      <w:lvlJc w:val="left"/>
      <w:pPr>
        <w:ind w:left="477" w:hanging="359"/>
      </w:pPr>
    </w:lvl>
    <w:lvl w:ilvl="1" w:tentative="0">
      <w:start w:val="0"/>
      <w:numFmt w:val="bullet"/>
      <w:lvlText w:val="•"/>
      <w:lvlJc w:val="left"/>
      <w:pPr>
        <w:ind w:left="118" w:hanging="359"/>
      </w:pPr>
    </w:lvl>
    <w:lvl w:ilvl="2" w:tentative="0">
      <w:start w:val="0"/>
      <w:numFmt w:val="bullet"/>
      <w:lvlText w:val="•"/>
      <w:lvlJc w:val="left"/>
      <w:pPr>
        <w:ind w:left="-241" w:hanging="359"/>
      </w:pPr>
    </w:lvl>
    <w:lvl w:ilvl="3" w:tentative="0">
      <w:start w:val="0"/>
      <w:numFmt w:val="bullet"/>
      <w:lvlText w:val="•"/>
      <w:lvlJc w:val="left"/>
      <w:pPr>
        <w:ind w:left="-600" w:hanging="359"/>
      </w:pPr>
    </w:lvl>
    <w:lvl w:ilvl="4" w:tentative="0">
      <w:start w:val="0"/>
      <w:numFmt w:val="bullet"/>
      <w:lvlText w:val="•"/>
      <w:lvlJc w:val="left"/>
      <w:pPr>
        <w:ind w:left="-959" w:hanging="359"/>
      </w:pPr>
    </w:lvl>
    <w:lvl w:ilvl="5" w:tentative="0">
      <w:start w:val="0"/>
      <w:numFmt w:val="bullet"/>
      <w:lvlText w:val="•"/>
      <w:lvlJc w:val="left"/>
      <w:pPr>
        <w:ind w:left="-1318" w:hanging="359"/>
      </w:pPr>
    </w:lvl>
    <w:lvl w:ilvl="6" w:tentative="0">
      <w:start w:val="0"/>
      <w:numFmt w:val="bullet"/>
      <w:lvlText w:val="•"/>
      <w:lvlJc w:val="left"/>
      <w:pPr>
        <w:ind w:left="-1677" w:hanging="359"/>
      </w:pPr>
    </w:lvl>
    <w:lvl w:ilvl="7" w:tentative="0">
      <w:start w:val="0"/>
      <w:numFmt w:val="bullet"/>
      <w:lvlText w:val="•"/>
      <w:lvlJc w:val="left"/>
      <w:pPr>
        <w:ind w:left="-2036" w:hanging="359"/>
      </w:pPr>
    </w:lvl>
    <w:lvl w:ilvl="8" w:tentative="0">
      <w:start w:val="0"/>
      <w:numFmt w:val="bullet"/>
      <w:lvlText w:val="•"/>
      <w:lvlJc w:val="left"/>
      <w:pPr>
        <w:ind w:left="-2395" w:hanging="359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zA3NmRjYzkyMjg0MzY5ODk5MDZkMjk5MTcyNzIifQ=="/>
  </w:docVars>
  <w:rsids>
    <w:rsidRoot w:val="7EF932AC"/>
    <w:rsid w:val="06654509"/>
    <w:rsid w:val="452B420A"/>
    <w:rsid w:val="54D57991"/>
    <w:rsid w:val="7E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2024-03-11T01:42:00Z</dcterms:created>
  <dc:creator>梦醒时分</dc:creator>
  <cp:lastModifiedBy>梦醒时分</cp:lastModifiedBy>
  <dcterms:modified xsi:type="dcterms:W3CDTF">2024-03-15T04:46:21Z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AA3ED52D3B8A43CBA6BD8BD1E13D6A00_13</vt:lpwstr>
  </property>
</Properties>
</file>