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4" w:afterLines="200"/>
        <w:jc w:val="center"/>
        <w:outlineLvl w:val="0"/>
        <w:rPr>
          <w:rFonts w:hint="default" w:ascii="黑体" w:hAnsi="黑体" w:eastAsia="黑体"/>
          <w:b/>
          <w:bCs/>
          <w:sz w:val="32"/>
          <w:szCs w:val="32"/>
          <w:lang w:val="en-US" w:eastAsia="zh-CN"/>
        </w:rPr>
      </w:pPr>
      <w:bookmarkStart w:id="0" w:name="_Toc134172745"/>
      <w:r>
        <w:rPr>
          <w:rFonts w:ascii="Times New Roman" w:hAnsi="Times New Roman" w:eastAsia="黑体" w:cs="Times New Roman"/>
          <w:b/>
          <w:bCs/>
          <w:sz w:val="32"/>
          <w:szCs w:val="32"/>
        </w:rPr>
        <w:t>Thermo Attune NxT流式细胞仪</w:t>
      </w:r>
      <w:bookmarkEnd w:id="0"/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使用指南</w:t>
      </w:r>
    </w:p>
    <w:p>
      <w:pPr>
        <w:spacing w:before="312" w:beforeLines="100" w:after="156" w:afterLines="50"/>
        <w:outlineLvl w:val="1"/>
        <w:rPr>
          <w:rFonts w:hint="eastAsia"/>
          <w:b/>
          <w:bCs/>
        </w:rPr>
      </w:pPr>
      <w:bookmarkStart w:id="1" w:name="_Toc134172746"/>
      <w:r>
        <w:rPr>
          <w:rFonts w:hint="eastAsia" w:ascii="黑体" w:hAnsi="黑体" w:eastAsia="黑体"/>
          <w:b/>
          <w:bCs/>
          <w:sz w:val="28"/>
          <w:szCs w:val="28"/>
        </w:rPr>
        <w:t>资质&amp;培训</w:t>
      </w:r>
      <w:bookmarkEnd w:id="1"/>
    </w:p>
    <w:p>
      <w:pPr>
        <w:pStyle w:val="5"/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589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0" w:line="240" w:lineRule="auto"/>
        <w:ind w:right="289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2" w:name="_Toc134172747"/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1.1.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培训</w:t>
      </w:r>
    </w:p>
    <w:p>
      <w:pPr>
        <w:pStyle w:val="5"/>
        <w:numPr>
          <w:ilvl w:val="1"/>
          <w:numId w:val="0"/>
        </w:numPr>
        <w:tabs>
          <w:tab w:val="left" w:pos="589"/>
        </w:tabs>
        <w:spacing w:before="120" w:line="240" w:lineRule="auto"/>
        <w:ind w:right="292" w:rightChars="0"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1.2.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培训流程</w:t>
      </w:r>
    </w:p>
    <w:p>
      <w:pPr>
        <w:pStyle w:val="5"/>
        <w:numPr>
          <w:ilvl w:val="1"/>
          <w:numId w:val="0"/>
        </w:numPr>
        <w:tabs>
          <w:tab w:val="left" w:pos="589"/>
        </w:tabs>
        <w:spacing w:before="120" w:line="240" w:lineRule="auto"/>
        <w:ind w:right="292" w:rightChars="0"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1.2.1.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仪器预约网站（https://book.ibmc.ac.cn/）报名参加平台组织的培训</w:t>
      </w:r>
    </w:p>
    <w:p>
      <w:pPr>
        <w:pStyle w:val="5"/>
        <w:numPr>
          <w:ilvl w:val="1"/>
          <w:numId w:val="0"/>
        </w:numPr>
        <w:tabs>
          <w:tab w:val="left" w:pos="589"/>
        </w:tabs>
        <w:spacing w:before="120" w:line="240" w:lineRule="auto"/>
        <w:ind w:right="292" w:rightChars="0"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1.2.2.培训前需学习本使用指南及相关仪器使用材料</w:t>
      </w:r>
    </w:p>
    <w:p>
      <w:pPr>
        <w:pStyle w:val="5"/>
        <w:numPr>
          <w:ilvl w:val="1"/>
          <w:numId w:val="0"/>
        </w:numPr>
        <w:tabs>
          <w:tab w:val="left" w:pos="589"/>
        </w:tabs>
        <w:spacing w:before="120" w:line="240" w:lineRule="auto"/>
        <w:ind w:left="2100" w:leftChars="400" w:right="292" w:rightChars="0" w:hanging="1260" w:hangingChars="6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1.2.3.培训：①递交导师签字的安全责任书（非电子签）②管理员培训③个人练习</w:t>
      </w:r>
    </w:p>
    <w:p>
      <w:pPr>
        <w:pStyle w:val="5"/>
        <w:numPr>
          <w:ilvl w:val="1"/>
          <w:numId w:val="0"/>
        </w:numPr>
        <w:tabs>
          <w:tab w:val="left" w:pos="589"/>
        </w:tabs>
        <w:spacing w:before="120" w:line="240" w:lineRule="auto"/>
        <w:ind w:right="292" w:rightChars="0"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1.2.4.培训后有3次免费辅助机会，其中第一次为强制性的</w:t>
      </w:r>
    </w:p>
    <w:p>
      <w:pPr>
        <w:pStyle w:val="5"/>
        <w:numPr>
          <w:ilvl w:val="1"/>
          <w:numId w:val="0"/>
        </w:numPr>
        <w:tabs>
          <w:tab w:val="left" w:pos="589"/>
        </w:tabs>
        <w:spacing w:before="120" w:line="240" w:lineRule="auto"/>
        <w:ind w:right="292" w:rightChars="0"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1.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资质</w:t>
      </w:r>
    </w:p>
    <w:p>
      <w:pPr>
        <w:pStyle w:val="5"/>
        <w:numPr>
          <w:ilvl w:val="1"/>
          <w:numId w:val="0"/>
        </w:numPr>
        <w:tabs>
          <w:tab w:val="left" w:pos="589"/>
        </w:tabs>
        <w:spacing w:before="120" w:line="240" w:lineRule="auto"/>
        <w:ind w:right="292" w:rightChars="0"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.1.未授权</w:t>
      </w:r>
    </w:p>
    <w:p>
      <w:pPr>
        <w:pStyle w:val="5"/>
        <w:numPr>
          <w:ilvl w:val="2"/>
          <w:numId w:val="0"/>
        </w:numPr>
        <w:tabs>
          <w:tab w:val="left" w:pos="589"/>
        </w:tabs>
        <w:spacing w:before="60" w:line="240" w:lineRule="auto"/>
        <w:ind w:right="289" w:rightChars="0" w:firstLine="1260" w:firstLineChars="6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1.4.1.1.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未参加培训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的用户</w:t>
      </w:r>
    </w:p>
    <w:p>
      <w:pPr>
        <w:pStyle w:val="5"/>
        <w:numPr>
          <w:ilvl w:val="2"/>
          <w:numId w:val="0"/>
        </w:numPr>
        <w:tabs>
          <w:tab w:val="left" w:pos="589"/>
        </w:tabs>
        <w:spacing w:before="60" w:line="240" w:lineRule="auto"/>
        <w:ind w:right="289" w:rightChars="0" w:firstLine="1260" w:firstLineChars="6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1.4.1.2.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不可以操作仪器，可以委托管理员进行实验</w:t>
      </w:r>
    </w:p>
    <w:p>
      <w:pPr>
        <w:pStyle w:val="5"/>
        <w:numPr>
          <w:ilvl w:val="1"/>
          <w:numId w:val="0"/>
        </w:numPr>
        <w:tabs>
          <w:tab w:val="left" w:pos="589"/>
        </w:tabs>
        <w:spacing w:before="120" w:line="240" w:lineRule="auto"/>
        <w:ind w:right="292" w:rightChars="0"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.2.普通资质</w:t>
      </w:r>
    </w:p>
    <w:p>
      <w:pPr>
        <w:pStyle w:val="5"/>
        <w:numPr>
          <w:ilvl w:val="2"/>
          <w:numId w:val="0"/>
        </w:numPr>
        <w:tabs>
          <w:tab w:val="left" w:pos="589"/>
        </w:tabs>
        <w:spacing w:before="60" w:line="240" w:lineRule="auto"/>
        <w:ind w:right="289" w:rightChars="0" w:firstLine="1260" w:firstLineChars="600"/>
        <w:rPr>
          <w:rFonts w:hint="default" w:asciiTheme="minorEastAsia" w:hAnsiTheme="minorEastAsia" w:eastAsiaTheme="minorEastAsia" w:cstheme="minorEastAsia"/>
          <w:color w:val="0000FF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1.4.2.1.</w:t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  <w:lang w:val="en-US" w:eastAsia="zh-CN"/>
        </w:rPr>
        <w:t>参加</w:t>
      </w:r>
      <w:r>
        <w:rPr>
          <w:rFonts w:hint="eastAsia" w:asciiTheme="minorEastAsia" w:hAnsiTheme="minorEastAsia" w:cstheme="minorEastAsia"/>
          <w:color w:val="0000FF"/>
          <w:sz w:val="21"/>
          <w:szCs w:val="21"/>
          <w:lang w:val="en-US" w:eastAsia="zh-CN"/>
        </w:rPr>
        <w:t>上机操作</w:t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  <w:lang w:val="en-US" w:eastAsia="zh-CN"/>
        </w:rPr>
        <w:t>培训</w:t>
      </w:r>
    </w:p>
    <w:p>
      <w:pPr>
        <w:pStyle w:val="5"/>
        <w:numPr>
          <w:ilvl w:val="2"/>
          <w:numId w:val="0"/>
        </w:numPr>
        <w:tabs>
          <w:tab w:val="left" w:pos="589"/>
        </w:tabs>
        <w:spacing w:before="60" w:line="240" w:lineRule="auto"/>
        <w:ind w:right="289" w:rightChars="0" w:firstLine="1260" w:firstLineChars="6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1.4.2.2.第一次预约前需联系管理员</w:t>
      </w:r>
    </w:p>
    <w:p>
      <w:pPr>
        <w:pStyle w:val="5"/>
        <w:numPr>
          <w:ilvl w:val="2"/>
          <w:numId w:val="0"/>
        </w:numPr>
        <w:tabs>
          <w:tab w:val="left" w:pos="589"/>
        </w:tabs>
        <w:spacing w:before="60" w:line="240" w:lineRule="auto"/>
        <w:ind w:right="289" w:rightChars="0" w:firstLine="1260" w:firstLineChars="6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1.4.2.3.可以在工作时间预约并使用仪器</w:t>
      </w:r>
    </w:p>
    <w:p>
      <w:pPr>
        <w:pStyle w:val="5"/>
        <w:numPr>
          <w:ilvl w:val="1"/>
          <w:numId w:val="0"/>
        </w:numPr>
        <w:tabs>
          <w:tab w:val="left" w:pos="589"/>
        </w:tabs>
        <w:spacing w:before="120" w:line="240" w:lineRule="auto"/>
        <w:ind w:right="292" w:rightChars="0"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1.4.3.资深资质</w:t>
      </w:r>
    </w:p>
    <w:p>
      <w:pPr>
        <w:pStyle w:val="5"/>
        <w:numPr>
          <w:ilvl w:val="2"/>
          <w:numId w:val="0"/>
        </w:numPr>
        <w:tabs>
          <w:tab w:val="left" w:pos="589"/>
        </w:tabs>
        <w:spacing w:before="60" w:line="240" w:lineRule="auto"/>
        <w:ind w:left="1890" w:leftChars="600" w:right="289" w:rightChars="0" w:hanging="630" w:hangingChars="3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1.4.3.1.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普通用户独立使用机时&gt;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h，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参加资深培训，使用仪器&gt;3次后申请考核，考核通过后获得资深资质</w:t>
      </w:r>
    </w:p>
    <w:p>
      <w:pPr>
        <w:pStyle w:val="5"/>
        <w:numPr>
          <w:ilvl w:val="2"/>
          <w:numId w:val="0"/>
        </w:numPr>
        <w:tabs>
          <w:tab w:val="left" w:pos="589"/>
        </w:tabs>
        <w:spacing w:before="60" w:line="240" w:lineRule="auto"/>
        <w:ind w:right="289" w:rightChars="0" w:firstLine="1260" w:firstLineChars="6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1.4.3.2.可以在工作时间和非工作时间预约并使用仪器</w:t>
      </w:r>
    </w:p>
    <w:p>
      <w:pPr>
        <w:spacing w:before="312" w:beforeLines="100" w:after="156" w:afterLines="50"/>
        <w:outlineLvl w:val="1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预约</w:t>
      </w:r>
      <w:bookmarkEnd w:id="2"/>
    </w:p>
    <w:p>
      <w:pPr>
        <w:pStyle w:val="5"/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589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0" w:line="240" w:lineRule="auto"/>
        <w:ind w:right="289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bookmarkStart w:id="3" w:name="_Toc134172748"/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1.1.预约</w:t>
      </w:r>
    </w:p>
    <w:p>
      <w:pPr>
        <w:pStyle w:val="5"/>
        <w:numPr>
          <w:ilvl w:val="1"/>
          <w:numId w:val="0"/>
        </w:numPr>
        <w:tabs>
          <w:tab w:val="left" w:pos="589"/>
        </w:tabs>
        <w:spacing w:before="120" w:line="240" w:lineRule="auto"/>
        <w:ind w:right="292" w:rightChars="0"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1.1.1.系统最少提前预约时间：</w:t>
      </w:r>
    </w:p>
    <w:p>
      <w:pPr>
        <w:pStyle w:val="5"/>
        <w:numPr>
          <w:ilvl w:val="0"/>
          <w:numId w:val="0"/>
        </w:numPr>
        <w:tabs>
          <w:tab w:val="left" w:pos="589"/>
        </w:tabs>
        <w:spacing w:before="60" w:line="240" w:lineRule="auto"/>
        <w:ind w:left="932" w:right="28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w w:val="95"/>
          <w:sz w:val="21"/>
          <w:szCs w:val="21"/>
        </w:rPr>
        <w:t xml:space="preserve">   ①普通用户：4h；②资深用户：0.5h；③委托&amp;辅助测试：24h（联系管理员）</w:t>
      </w:r>
    </w:p>
    <w:p>
      <w:pPr>
        <w:pStyle w:val="5"/>
        <w:numPr>
          <w:ilvl w:val="1"/>
          <w:numId w:val="0"/>
        </w:numPr>
        <w:tabs>
          <w:tab w:val="left" w:pos="589"/>
        </w:tabs>
        <w:spacing w:before="120" w:line="240" w:lineRule="auto"/>
        <w:ind w:left="930" w:leftChars="0" w:right="292" w:rightChars="0" w:hanging="431" w:firstLineChars="0"/>
        <w:rPr>
          <w:rFonts w:hint="eastAsia" w:asciiTheme="minorEastAsia" w:hAnsiTheme="minorEastAsia" w:eastAsiaTheme="minorEastAsia" w:cstheme="minorEastAsia"/>
          <w:w w:val="95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w w:val="95"/>
          <w:kern w:val="2"/>
          <w:sz w:val="21"/>
          <w:szCs w:val="21"/>
          <w:lang w:val="en-US" w:eastAsia="zh-CN" w:bidi="ar-SA"/>
        </w:rPr>
        <w:t>1.2.</w:t>
      </w:r>
      <w:r>
        <w:rPr>
          <w:rFonts w:hint="eastAsia" w:asciiTheme="minorEastAsia" w:hAnsiTheme="minorEastAsia" w:eastAsiaTheme="minorEastAsia" w:cstheme="minorEastAsia"/>
          <w:w w:val="95"/>
          <w:sz w:val="21"/>
          <w:szCs w:val="21"/>
        </w:rPr>
        <w:t>试剂耗材</w:t>
      </w:r>
    </w:p>
    <w:p>
      <w:pPr>
        <w:pStyle w:val="5"/>
        <w:numPr>
          <w:ilvl w:val="1"/>
          <w:numId w:val="0"/>
        </w:numPr>
        <w:tabs>
          <w:tab w:val="left" w:pos="589"/>
        </w:tabs>
        <w:spacing w:before="120" w:line="240" w:lineRule="auto"/>
        <w:ind w:left="1680" w:leftChars="400" w:right="292" w:rightChars="0" w:hanging="840" w:hangingChars="400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1.2.1.用户自备：300目滤膜、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清洗用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流式管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或5mL EP管、上样用流式管或1.5mL EP管</w:t>
      </w:r>
    </w:p>
    <w:p>
      <w:pPr>
        <w:pStyle w:val="5"/>
        <w:numPr>
          <w:ilvl w:val="1"/>
          <w:numId w:val="0"/>
        </w:numPr>
        <w:tabs>
          <w:tab w:val="left" w:pos="589"/>
        </w:tabs>
        <w:spacing w:before="120" w:line="240" w:lineRule="auto"/>
        <w:ind w:right="292" w:rightChars="0"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1.2.2.平台统一提供鞘液</w:t>
      </w:r>
    </w:p>
    <w:p>
      <w:pPr>
        <w:spacing w:before="312" w:beforeLines="100" w:after="156" w:afterLines="50"/>
        <w:outlineLvl w:val="1"/>
        <w:rPr>
          <w:rFonts w:hint="eastAsia" w:ascii="黑体" w:hAnsi="黑体" w:eastAsia="黑体"/>
          <w:b/>
          <w:bCs/>
          <w:sz w:val="28"/>
          <w:szCs w:val="28"/>
          <w:highlight w:val="none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操</w:t>
      </w:r>
      <w:r>
        <w:rPr>
          <w:rFonts w:hint="eastAsia" w:ascii="黑体" w:hAnsi="黑体" w:eastAsia="黑体"/>
          <w:b/>
          <w:bCs/>
          <w:sz w:val="28"/>
          <w:szCs w:val="28"/>
          <w:highlight w:val="none"/>
        </w:rPr>
        <w:t>作流程及视频</w:t>
      </w:r>
      <w:bookmarkEnd w:id="3"/>
    </w:p>
    <w:p>
      <w:pPr>
        <w:pStyle w:val="5"/>
        <w:numPr>
          <w:numId w:val="0"/>
        </w:numPr>
        <w:tabs>
          <w:tab w:val="left" w:pos="589"/>
        </w:tabs>
        <w:kinsoku w:val="0"/>
        <w:overflowPunct w:val="0"/>
        <w:autoSpaceDE w:val="0"/>
        <w:autoSpaceDN w:val="0"/>
        <w:adjustRightInd w:val="0"/>
        <w:spacing w:before="120" w:line="240" w:lineRule="auto"/>
        <w:ind w:leftChars="200" w:right="292" w:rightChars="0"/>
        <w:jc w:val="left"/>
        <w:rPr>
          <w:rFonts w:hint="default" w:asciiTheme="minorEastAsia" w:hAnsi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highlight w:val="none"/>
          <w:lang w:val="en-US" w:eastAsia="zh-CN" w:bidi="ar-SA"/>
        </w:rPr>
        <w:t>1.1 操作视频见1号机桌面，可与管理员联系相关事宜</w:t>
      </w:r>
    </w:p>
    <w:p>
      <w:pPr>
        <w:pStyle w:val="5"/>
        <w:numPr>
          <w:numId w:val="0"/>
        </w:numPr>
        <w:tabs>
          <w:tab w:val="left" w:pos="589"/>
        </w:tabs>
        <w:kinsoku w:val="0"/>
        <w:overflowPunct w:val="0"/>
        <w:autoSpaceDE w:val="0"/>
        <w:autoSpaceDN w:val="0"/>
        <w:adjustRightInd w:val="0"/>
        <w:spacing w:before="120" w:line="240" w:lineRule="auto"/>
        <w:ind w:leftChars="200" w:right="292" w:rightChars="0"/>
        <w:jc w:val="left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1.2.上机操作步骤</w:t>
      </w:r>
    </w:p>
    <w:p>
      <w:pPr>
        <w:widowControl/>
        <w:numPr>
          <w:ilvl w:val="0"/>
          <w:numId w:val="0"/>
        </w:numPr>
        <w:ind w:leftChars="0" w:firstLine="840" w:firstLineChars="40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bookmarkStart w:id="4" w:name="_Toc134172749"/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1.2.1开机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60" w:firstLineChars="6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1.2.1.1 当天第一次实验前，仪器若是开机状态，需要关机重启： 刷卡上机-关闭软件-关闭电源 - 等待 30 秒后，打开仪器电源-打开软件并登录；用户名 admin和密码password；检查液路系统的液面情况。实验开始前补满鞘液并清空废液，避免实验中途操作液流系统引入气泡。</w:t>
      </w:r>
    </w:p>
    <w:p>
      <w:pPr>
        <w:widowControl/>
        <w:numPr>
          <w:ilvl w:val="0"/>
          <w:numId w:val="0"/>
        </w:numPr>
        <w:ind w:left="210" w:leftChars="0" w:firstLine="1470" w:firstLineChars="70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1.2.1.2 液路插拔操作</w:t>
      </w:r>
    </w:p>
    <w:p>
      <w:pPr>
        <w:pStyle w:val="2"/>
        <w:spacing w:line="360" w:lineRule="auto"/>
        <w:ind w:left="118" w:right="75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从左至右依次为废液桶—鞘液桶（超纯水）—Wash Solution（商品化）—Shutdown Solution（商品化）需要对对应桶进行操作，请遵循以下顺序</w:t>
      </w:r>
    </w:p>
    <w:p>
      <w:pPr>
        <w:pStyle w:val="2"/>
        <w:spacing w:before="10" w:line="360" w:lineRule="auto"/>
        <w:ind w:left="118" w:right="1705"/>
        <w:jc w:val="both"/>
        <w:rPr>
          <w:rFonts w:hint="default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a）拆拔顺序：先拔下sensor（黑色线），然后按住金属卡片取下透明管道b）安装顺序：先按住金属卡片连接管路，再将sensor插上</w:t>
      </w:r>
    </w:p>
    <w:p>
      <w:pPr>
        <w:widowControl/>
        <w:numPr>
          <w:ilvl w:val="0"/>
          <w:numId w:val="0"/>
        </w:numPr>
        <w:ind w:firstLine="1680" w:firstLineChars="80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1.2.1.3 执行 Startup ！！！（当天第一个用户需要做）</w:t>
      </w:r>
    </w:p>
    <w:p>
      <w:pPr>
        <w:pStyle w:val="2"/>
        <w:numPr>
          <w:ilvl w:val="0"/>
          <w:numId w:val="1"/>
        </w:numPr>
        <w:tabs>
          <w:tab w:val="left" w:pos="477"/>
        </w:tabs>
        <w:spacing w:line="360" w:lineRule="auto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将进样器降下，取下放置在上面的流式管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6" w:hanging="357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6245225</wp:posOffset>
            </wp:positionH>
            <wp:positionV relativeFrom="page">
              <wp:posOffset>5791200</wp:posOffset>
            </wp:positionV>
            <wp:extent cx="330200" cy="228600"/>
            <wp:effectExtent l="0" t="0" r="12700" b="0"/>
            <wp:wrapNone/>
            <wp:docPr id="26102225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022256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 xml:space="preserve">启动仪器：Instrument——Startup【约4min，结束后左下角状态栏显示绿色对勾   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tabs>
          <w:tab w:val="left" w:pos="4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且仪器呼吸灯变为绿色长亮】</w:t>
      </w:r>
    </w:p>
    <w:p>
      <w:pPr>
        <w:widowControl/>
        <w:numPr>
          <w:ilvl w:val="0"/>
          <w:numId w:val="0"/>
        </w:numPr>
        <w:ind w:leftChars="0" w:firstLine="1680" w:firstLineChars="80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1.2.1.4 质控 （管理员执行，用户可跳过此步骤）</w:t>
      </w:r>
    </w:p>
    <w:p>
      <w:pPr>
        <w:widowControl/>
        <w:ind w:left="1638" w:leftChars="680" w:hanging="210" w:hangingChars="10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 xml:space="preserve">确认微球批次号-剧烈摇晃或涡旋微球1 分钟 -2 ml鞘液中加入3滴质控微球 ，混匀，上样 </w:t>
      </w:r>
    </w:p>
    <w:p>
      <w:pPr>
        <w:widowControl/>
        <w:numPr>
          <w:ilvl w:val="0"/>
          <w:numId w:val="0"/>
        </w:numPr>
        <w:ind w:leftChars="0" w:firstLine="630" w:firstLineChars="30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 xml:space="preserve">1.2.2 创建实验 </w:t>
      </w:r>
    </w:p>
    <w:p>
      <w:pPr>
        <w:pStyle w:val="2"/>
        <w:spacing w:line="360" w:lineRule="auto"/>
        <w:ind w:left="118"/>
        <w:jc w:val="both"/>
        <w:rPr>
          <w:rFonts w:hint="default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【注意】上样前请务必确认仪器状态及管路清洁，</w:t>
      </w:r>
      <w:r>
        <w:rPr>
          <w:rFonts w:hint="eastAsia" w:asciiTheme="minorEastAsia" w:hAnsiTheme="minorEastAsia" w:cstheme="minorEastAsia"/>
          <w:kern w:val="2"/>
          <w:sz w:val="21"/>
          <w:szCs w:val="21"/>
          <w:highlight w:val="none"/>
          <w:lang w:val="en-US" w:eastAsia="zh-CN" w:bidi="ar-SA"/>
        </w:rPr>
        <w:t>（不如实转述情况的降级：比如已经上样致堵，却说是前一个人致堵）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一旦开始实验，默认用户认为仪器正常，随后发生的任何人为故障由该使用者负责。</w:t>
      </w:r>
      <w:r>
        <w:rPr>
          <w:rFonts w:hint="eastAsia" w:asciiTheme="minorEastAsia" w:hAnsiTheme="minorEastAsia" w:cstheme="minorEastAsia"/>
          <w:kern w:val="2"/>
          <w:sz w:val="21"/>
          <w:szCs w:val="21"/>
          <w:highlight w:val="none"/>
          <w:lang w:val="en-US" w:eastAsia="zh-CN" w:bidi="ar-SA"/>
        </w:rPr>
        <w:t>非工作时间资深用户在实验过程中</w:t>
      </w:r>
      <w:bookmarkStart w:id="6" w:name="_GoBack"/>
      <w:bookmarkEnd w:id="6"/>
      <w:r>
        <w:rPr>
          <w:rFonts w:hint="eastAsia" w:asciiTheme="minorEastAsia" w:hAnsiTheme="minorEastAsia" w:cstheme="minorEastAsia"/>
          <w:kern w:val="2"/>
          <w:sz w:val="21"/>
          <w:szCs w:val="21"/>
          <w:highlight w:val="none"/>
          <w:lang w:val="en-US" w:eastAsia="zh-CN" w:bidi="ar-SA"/>
        </w:rPr>
        <w:t>致堵的，需要另加X倍辅助测试费，以及其他可能的仪器损耗费。</w:t>
      </w:r>
    </w:p>
    <w:p>
      <w:pPr>
        <w:widowControl/>
        <w:numPr>
          <w:ilvl w:val="0"/>
          <w:numId w:val="0"/>
        </w:numPr>
        <w:ind w:firstLine="1260" w:firstLineChars="60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 xml:space="preserve">1.2.2.1 清洗上样针 </w:t>
      </w:r>
    </w:p>
    <w:p>
      <w:pPr>
        <w:pStyle w:val="2"/>
        <w:numPr>
          <w:ilvl w:val="0"/>
          <w:numId w:val="0"/>
        </w:numPr>
        <w:tabs>
          <w:tab w:val="left" w:pos="477"/>
        </w:tabs>
        <w:spacing w:line="360" w:lineRule="auto"/>
        <w:ind w:left="118" w:leftChars="0" w:firstLine="2100" w:firstLineChars="100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取1 mL 水高速上样清洗上样针。</w:t>
      </w:r>
    </w:p>
    <w:p>
      <w:pPr>
        <w:widowControl/>
        <w:ind w:left="2100" w:leftChars="600" w:hanging="840" w:hangingChars="40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1.2.2.2 主页面下，点击New Experiment -编辑实验名称，设置 Sample 数量。</w:t>
      </w:r>
    </w:p>
    <w:p>
      <w:pPr>
        <w:pStyle w:val="2"/>
        <w:numPr>
          <w:ilvl w:val="0"/>
          <w:numId w:val="0"/>
        </w:numPr>
        <w:tabs>
          <w:tab w:val="left" w:pos="477"/>
        </w:tabs>
        <w:spacing w:line="360" w:lineRule="auto"/>
        <w:ind w:left="2310" w:leftChars="600" w:hanging="1050" w:hangingChars="500"/>
        <w:jc w:val="both"/>
        <w:rPr>
          <w:rFonts w:hint="default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1.2.2.3设置通道：软件右下角Instrument Settings——parameters，选择所需通道，Target可编辑Marker名称</w:t>
      </w:r>
      <w:r>
        <w:rPr>
          <w:rFonts w:hint="eastAsia" w:asciiTheme="minorEastAsia" w:hAnsiTheme="minorEastAsia" w:cstheme="minorEastAsia"/>
          <w:kern w:val="2"/>
          <w:sz w:val="21"/>
          <w:szCs w:val="21"/>
          <w:highlight w:val="none"/>
          <w:lang w:val="en-US" w:eastAsia="zh-CN" w:bidi="ar-SA"/>
        </w:rPr>
        <w:t>；</w:t>
      </w:r>
    </w:p>
    <w:p>
      <w:pPr>
        <w:ind w:left="2100" w:leftChars="1000" w:firstLine="0" w:firstLineChars="0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画图圈门：上方工具栏选择Workspace，根据图标选择对应的图和门的类型进行操作，软件右下角customize可修改现有图和门的类型、编辑门的名称、修改门颜色等</w:t>
      </w:r>
    </w:p>
    <w:p>
      <w:pPr>
        <w:pStyle w:val="2"/>
        <w:numPr>
          <w:ilvl w:val="0"/>
          <w:numId w:val="0"/>
        </w:numPr>
        <w:tabs>
          <w:tab w:val="left" w:pos="477"/>
        </w:tabs>
        <w:spacing w:line="360" w:lineRule="auto"/>
        <w:ind w:left="2001" w:leftChars="553" w:hanging="840" w:hangingChars="40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1.2.2.4工具栏Workspace点击Statistics显示统计学参数，可根据实验选择需要的参数</w:t>
      </w:r>
    </w:p>
    <w:p>
      <w:pPr>
        <w:pStyle w:val="2"/>
        <w:numPr>
          <w:ilvl w:val="0"/>
          <w:numId w:val="0"/>
        </w:numPr>
        <w:tabs>
          <w:tab w:val="left" w:pos="477"/>
        </w:tabs>
        <w:spacing w:line="360" w:lineRule="auto"/>
        <w:ind w:left="118" w:leftChars="0" w:firstLine="1050" w:firstLineChars="50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1.2.2.5 上样：确保每一个样品上样前5min内样品刚过300 目筛网，上样前，轻弹混匀，观察有无团块、絮状物、异物等。将样品放置在进样器上，升起进样器，Flow Option栏：设置预抽体积及样本流速，随后点击Run开始上样。</w:t>
      </w:r>
    </w:p>
    <w:p>
      <w:pPr>
        <w:pStyle w:val="2"/>
        <w:numPr>
          <w:ilvl w:val="0"/>
          <w:numId w:val="2"/>
        </w:numPr>
        <w:spacing w:line="360" w:lineRule="auto"/>
        <w:ind w:left="2039" w:leftChars="0" w:hanging="359" w:firstLine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注射器上样有50μL 死体积，样本体积必须大于预抽体积+死体积，避免吸入气泡</w:t>
      </w:r>
    </w:p>
    <w:p>
      <w:pPr>
        <w:pStyle w:val="2"/>
        <w:numPr>
          <w:ilvl w:val="0"/>
          <w:numId w:val="2"/>
        </w:numPr>
        <w:spacing w:line="360" w:lineRule="auto"/>
        <w:ind w:left="2039" w:leftChars="0" w:hanging="359" w:firstLine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进样器为手动进样，Raise tube 时请务必小心，注意进样针的位置，避免进样针损坏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840" w:firstLineChars="4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1.2.2.6 采集参数调节：</w:t>
      </w:r>
      <w:bookmarkStart w:id="5" w:name="_Hlk149897086"/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Instrument Settings——Voltage，调整</w:t>
      </w:r>
      <w:bookmarkEnd w:id="5"/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对应通道的电压</w:t>
      </w:r>
      <w:r>
        <w:rPr>
          <w:rFonts w:hint="eastAsia" w:asciiTheme="minorEastAsia" w:hAnsiTheme="minorEastAsia" w:cstheme="minorEastAsia"/>
          <w:kern w:val="2"/>
          <w:sz w:val="21"/>
          <w:szCs w:val="21"/>
          <w:highlight w:val="none"/>
          <w:lang w:val="en-US" w:eastAsia="zh-CN" w:bidi="ar-SA"/>
        </w:rPr>
        <w:t>；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Instrument Settings——Threshold，设置阈值</w:t>
      </w:r>
      <w:r>
        <w:rPr>
          <w:rFonts w:hint="eastAsia" w:asciiTheme="minorEastAsia" w:hAnsiTheme="minorEastAsia" w:cstheme="minorEastAsia"/>
          <w:kern w:val="2"/>
          <w:sz w:val="21"/>
          <w:szCs w:val="21"/>
          <w:highlight w:val="none"/>
          <w:lang w:val="en-US" w:eastAsia="zh-CN" w:bidi="ar-SA"/>
        </w:rPr>
        <w:t>。</w:t>
      </w:r>
    </w:p>
    <w:p>
      <w:pPr>
        <w:pStyle w:val="2"/>
        <w:spacing w:before="118" w:line="360" w:lineRule="auto"/>
        <w:ind w:firstLine="210" w:firstLineChars="10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【建议】FSC 细胞样品一般电压</w:t>
      </w:r>
      <w:r>
        <w:rPr>
          <w:rFonts w:hint="eastAsia" w:asciiTheme="minorEastAsia" w:hAnsiTheme="minorEastAsia" w:cstheme="minorEastAsia"/>
          <w:kern w:val="2"/>
          <w:sz w:val="21"/>
          <w:szCs w:val="21"/>
          <w:highlight w:val="none"/>
          <w:lang w:val="en-US" w:eastAsia="zh-CN" w:bidi="ar-SA"/>
        </w:rPr>
        <w:t>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30-120V，可先调到80找到群体后再调整</w:t>
      </w:r>
    </w:p>
    <w:p>
      <w:pPr>
        <w:pStyle w:val="2"/>
        <w:spacing w:before="118" w:line="360" w:lineRule="auto"/>
        <w:ind w:firstLine="840" w:firstLineChars="40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荧光通道阴性群强度在10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vertAlign w:val="superscript"/>
          <w:lang w:val="en-US" w:eastAsia="zh-CN" w:bidi="ar-SA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-10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vertAlign w:val="superscript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之间。</w:t>
      </w:r>
    </w:p>
    <w:p>
      <w:pPr>
        <w:pStyle w:val="2"/>
        <w:numPr>
          <w:ilvl w:val="0"/>
          <w:numId w:val="0"/>
        </w:numPr>
        <w:tabs>
          <w:tab w:val="left" w:pos="477"/>
        </w:tabs>
        <w:spacing w:line="412" w:lineRule="auto"/>
        <w:ind w:right="70" w:rightChars="0" w:firstLine="1050" w:firstLineChars="50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1.2.2.7 记录数据：Stop Options 设置停止条件，分别可记录个数及记录门、记录时间、记录体积，可根据需要选择，若全选则先到先停。点击 Record，等待 Collection panel 圆圈进度条都变成蓝圈，显示 100% 即采集完成。</w:t>
      </w:r>
    </w:p>
    <w:p>
      <w:pPr>
        <w:pStyle w:val="2"/>
        <w:tabs>
          <w:tab w:val="left" w:pos="477"/>
        </w:tabs>
        <w:spacing w:line="412" w:lineRule="auto"/>
        <w:ind w:left="477" w:right="70" w:firstLine="210" w:firstLineChars="10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【建议】调整好上样条件后，在Run Protocol 栏可选择整个实验或组的上样条件保持一致</w:t>
      </w:r>
    </w:p>
    <w:p>
      <w:pPr>
        <w:pStyle w:val="2"/>
        <w:tabs>
          <w:tab w:val="left" w:pos="477"/>
        </w:tabs>
        <w:spacing w:line="412" w:lineRule="auto"/>
        <w:ind w:left="477" w:right="70" w:firstLine="210" w:firstLineChars="10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drawing>
          <wp:inline distT="0" distB="0" distL="0" distR="0">
            <wp:extent cx="2076450" cy="4476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tabs>
          <w:tab w:val="left" w:pos="477"/>
        </w:tabs>
        <w:spacing w:line="412" w:lineRule="auto"/>
        <w:ind w:left="118" w:leftChars="0" w:right="70" w:rightChars="0" w:firstLine="630" w:firstLineChars="30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1.2.2.8 若需要回收样本，点击 Recover——next 可收集到原样品管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【注意】实验过程中，如果 events/s 一直为 0 或出现明显的降低（如 200 变成 20），仪器可能发生堵塞，请立刻停止上样，多次执行反冲：进样器放一管空管，Instrument—Unclog，并电话联系管理员。</w:t>
      </w:r>
    </w:p>
    <w:p>
      <w:pPr>
        <w:widowControl/>
        <w:ind w:firstLine="630" w:firstLineChars="300"/>
        <w:jc w:val="left"/>
        <w:rPr>
          <w:rFonts w:hint="eastAsia" w:asciiTheme="minorEastAsia" w:hAnsi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1.2.2.</w:t>
      </w:r>
      <w:r>
        <w:rPr>
          <w:rFonts w:hint="eastAsia" w:asciiTheme="minorEastAsia" w:hAnsiTheme="minorEastAsia" w:cstheme="minorEastAsia"/>
          <w:kern w:val="2"/>
          <w:sz w:val="21"/>
          <w:szCs w:val="21"/>
          <w:highlight w:val="none"/>
          <w:lang w:val="en-US" w:eastAsia="zh-CN" w:bidi="ar-SA"/>
        </w:rPr>
        <w:t>9  清洗关机</w:t>
      </w:r>
    </w:p>
    <w:p>
      <w:pPr>
        <w:widowControl/>
        <w:ind w:firstLine="420" w:firstLineChars="200"/>
        <w:jc w:val="left"/>
        <w:rPr>
          <w:rFonts w:hint="default" w:asciiTheme="minorEastAsia" w:hAnsi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highlight w:val="none"/>
          <w:lang w:val="en-US" w:eastAsia="zh-CN" w:bidi="ar-SA"/>
        </w:rPr>
        <w:t xml:space="preserve">         见仪器旁张贴的清洗程序。</w:t>
      </w:r>
    </w:p>
    <w:p>
      <w:pPr>
        <w:widowControl/>
        <w:ind w:firstLine="630" w:firstLineChars="30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1.2.2.10 数据处理：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图形个性化设置Customize Plots ：切换图片类型、选择分辨率、选择样品显示量-选择图片的名称及X、Y轴的名称-X、Y轴坐标轴设置线性、对数、超对数。</w:t>
      </w:r>
    </w:p>
    <w:p>
      <w:pPr>
        <w:widowControl/>
        <w:ind w:firstLine="630" w:firstLineChars="30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1.2.2.11 样品区域和门的设置Regions and Gates</w:t>
      </w:r>
    </w:p>
    <w:p>
      <w:pPr>
        <w:widowControl/>
        <w:numPr>
          <w:ilvl w:val="0"/>
          <w:numId w:val="3"/>
        </w:numPr>
        <w:ind w:left="0" w:leftChars="0" w:firstLine="420" w:firstLineChars="20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 xml:space="preserve">门的个性化设置 Gate Editing：在个性化设置Customize下可以对单个门进行设置 -选中希望设置的门-可以改变门的种类、名称、颜色等 -把show name勾掉后，门的名称即不在图上显示 -也可在Workspace选项卡下使用Edit Gates下对所有门进行设置 -门的颜色 -母群门的选择 -反圈门 -门的名称 -删除门 </w:t>
      </w:r>
    </w:p>
    <w:p>
      <w:pPr>
        <w:widowControl/>
        <w:numPr>
          <w:ilvl w:val="0"/>
          <w:numId w:val="3"/>
        </w:numPr>
        <w:ind w:left="0" w:leftChars="0" w:firstLine="420" w:firstLineChars="20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 xml:space="preserve">反圈门Back Gate 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在Edit Gates下，Back Gate All Plots选项下，将希望使用反圈门的gate勾选上，其他的门不选，将图片切换成散点图，即可在散点图上看到选定门的颜色。</w:t>
      </w:r>
    </w:p>
    <w:p>
      <w:pPr>
        <w:widowControl/>
        <w:ind w:firstLine="420" w:firstLineChars="20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1.2.2.12 数据导出：</w:t>
      </w:r>
    </w:p>
    <w:p>
      <w:pPr>
        <w:widowControl/>
        <w:numPr>
          <w:ilvl w:val="0"/>
          <w:numId w:val="4"/>
        </w:numPr>
        <w:ind w:left="0" w:leftChars="0" w:firstLine="420" w:firstLineChars="20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导出.FCS 文件：鼠标右键分别单击Experiment、Group 或Sample文件，选择export-选择导出FCS File、experiment、template 文件 -选择希望保存的文件夹 -格式下拉选项下可选3.0/3,1</w:t>
      </w:r>
    </w:p>
    <w:p>
      <w:pPr>
        <w:widowControl/>
        <w:numPr>
          <w:ilvl w:val="0"/>
          <w:numId w:val="4"/>
        </w:numPr>
        <w:ind w:left="0" w:leftChars="0" w:firstLine="420" w:firstLineChars="20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 xml:space="preserve">导出PDF文件：鼠标右键分别单击Experiment、Group或Sample文件，选择Print-选择Printer as PDFCreator </w:t>
      </w:r>
    </w:p>
    <w:p>
      <w:pPr>
        <w:pStyle w:val="2"/>
        <w:spacing w:after="240" w:afterLines="100" w:line="233" w:lineRule="auto"/>
        <w:ind w:left="119" w:firstLine="840" w:firstLineChars="40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【注意】平台一概不负责数据安全性（包括实验管理器和本地的数据文件），用户做完实验，及时导出FCS File、experiment、template 文件等数据，自行保存。</w:t>
      </w:r>
    </w:p>
    <w:bookmarkEnd w:id="4"/>
    <w:p>
      <w:pPr>
        <w:spacing w:before="312" w:beforeLines="100" w:after="156" w:afterLines="50"/>
        <w:outlineLvl w:val="1"/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注意事项</w:t>
      </w:r>
    </w:p>
    <w:p>
      <w:pPr>
        <w:pStyle w:val="5"/>
        <w:numPr>
          <w:ilvl w:val="0"/>
          <w:numId w:val="5"/>
        </w:numPr>
        <w:tabs>
          <w:tab w:val="left" w:pos="1130"/>
        </w:tabs>
        <w:ind w:firstLine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液路系统亮灯提示后，要先拔senser，再拔液路。安装时，先插好液路，再插好senser。错误操作造成仪器损坏的，承担相应的经济赔偿。</w:t>
      </w:r>
    </w:p>
    <w:p>
      <w:pPr>
        <w:pStyle w:val="5"/>
        <w:numPr>
          <w:ilvl w:val="0"/>
          <w:numId w:val="5"/>
        </w:numPr>
        <w:ind w:firstLine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上样时注意保护上样针，不要为了吸到底部的液体，将流式管和EP管向上硬顶上样针。</w:t>
      </w:r>
    </w:p>
    <w:p>
      <w:pPr>
        <w:pStyle w:val="5"/>
        <w:numPr>
          <w:ilvl w:val="0"/>
          <w:numId w:val="5"/>
        </w:numPr>
        <w:ind w:firstLine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项目委托和辅助测试预约时，需要告知管理员样品大致情况，比如几种细胞，样品分几组等等，方便提前平衡电压和分组</w:t>
      </w:r>
    </w:p>
    <w:p>
      <w:pPr>
        <w:pStyle w:val="5"/>
        <w:numPr>
          <w:ilvl w:val="0"/>
          <w:numId w:val="5"/>
        </w:numPr>
        <w:ind w:firstLine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上样前没有观察有无团块，没有过滤导致堵塞，</w:t>
      </w:r>
      <w:r>
        <w:rPr>
          <w:rFonts w:hint="eastAsia" w:asciiTheme="minorEastAsia" w:hAnsiTheme="minorEastAsia" w:cstheme="minorEastAsia"/>
          <w:kern w:val="2"/>
          <w:sz w:val="21"/>
          <w:szCs w:val="21"/>
          <w:highlight w:val="none"/>
          <w:lang w:val="en-US" w:eastAsia="zh-CN" w:bidi="ar-SA"/>
        </w:rPr>
        <w:t>细胞不易太浓，上样速度控制在2000events/s(试运行)，严重者可降级使用权限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。</w:t>
      </w:r>
    </w:p>
    <w:p>
      <w:pPr>
        <w:pStyle w:val="5"/>
        <w:numPr>
          <w:ilvl w:val="0"/>
          <w:numId w:val="5"/>
        </w:numPr>
        <w:ind w:firstLine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分别将含有清洗液和水清洗的界面以及清洗完成后执行shutdown过程登记在使用登记本。</w:t>
      </w:r>
    </w:p>
    <w:p>
      <w:pPr>
        <w:pStyle w:val="5"/>
        <w:numPr>
          <w:ilvl w:val="0"/>
          <w:numId w:val="5"/>
        </w:numPr>
        <w:ind w:firstLine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使用</w:t>
      </w:r>
      <w:r>
        <w:rPr>
          <w:rFonts w:hint="eastAsia" w:asciiTheme="minorEastAsia" w:hAnsiTheme="minorEastAsia" w:cstheme="minorEastAsia"/>
          <w:kern w:val="2"/>
          <w:sz w:val="21"/>
          <w:szCs w:val="21"/>
          <w:highlight w:val="none"/>
          <w:lang w:val="en-US" w:eastAsia="zh-CN" w:bidi="ar-SA"/>
        </w:rPr>
        <w:t>登记：项目委托必须注明项目委托、通道数、样品数等信息；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忘记登记使用记录，扣5分。</w:t>
      </w:r>
    </w:p>
    <w:p>
      <w:pPr>
        <w:pStyle w:val="5"/>
        <w:numPr>
          <w:ilvl w:val="0"/>
          <w:numId w:val="5"/>
        </w:numPr>
        <w:ind w:firstLine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highlight w:val="none"/>
          <w:lang w:val="en-US" w:eastAsia="zh-CN" w:bidi="ar-SA"/>
        </w:rPr>
        <w:t>非工作时间资深用户使用过程中遇到非硬件问题</w:t>
      </w:r>
    </w:p>
    <w:p>
      <w:pPr>
        <w:pStyle w:val="5"/>
        <w:numPr>
          <w:ilvl w:val="0"/>
          <w:numId w:val="5"/>
        </w:numPr>
        <w:ind w:firstLine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-SA"/>
        </w:rPr>
        <w:t>使用过程中遇到异常，及时联系管理员。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默认字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CD49B9"/>
    <w:multiLevelType w:val="singleLevel"/>
    <w:tmpl w:val="D4CD49B9"/>
    <w:lvl w:ilvl="0" w:tentative="0">
      <w:start w:val="1"/>
      <w:numFmt w:val="decimal"/>
      <w:lvlText w:val="%1."/>
      <w:lvlJc w:val="left"/>
      <w:pPr>
        <w:ind w:left="1432" w:hanging="440"/>
      </w:pPr>
      <w:rPr>
        <w:rFonts w:hint="default"/>
      </w:rPr>
    </w:lvl>
  </w:abstractNum>
  <w:abstractNum w:abstractNumId="1">
    <w:nsid w:val="FC482793"/>
    <w:multiLevelType w:val="singleLevel"/>
    <w:tmpl w:val="FC482793"/>
    <w:lvl w:ilvl="0" w:tentative="0">
      <w:start w:val="1"/>
      <w:numFmt w:val="decimalEnclosedCircleChinese"/>
      <w:suff w:val="nothing"/>
      <w:lvlText w:val="%1　"/>
      <w:lvlJc w:val="left"/>
      <w:pPr>
        <w:ind w:left="1562" w:firstLine="400"/>
      </w:pPr>
      <w:rPr>
        <w:rFonts w:hint="eastAsia"/>
      </w:rPr>
    </w:lvl>
  </w:abstractNum>
  <w:abstractNum w:abstractNumId="2">
    <w:nsid w:val="265CA0E3"/>
    <w:multiLevelType w:val="singleLevel"/>
    <w:tmpl w:val="265CA0E3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2A8240E9"/>
    <w:multiLevelType w:val="singleLevel"/>
    <w:tmpl w:val="2A8240E9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>
    <w:nsid w:val="388752DF"/>
    <w:multiLevelType w:val="multilevel"/>
    <w:tmpl w:val="388752DF"/>
    <w:lvl w:ilvl="0" w:tentative="0">
      <w:start w:val="1"/>
      <w:numFmt w:val="decimal"/>
      <w:lvlText w:val="%1."/>
      <w:lvlJc w:val="left"/>
      <w:pPr>
        <w:ind w:left="477" w:hanging="359"/>
      </w:pPr>
    </w:lvl>
    <w:lvl w:ilvl="1" w:tentative="0">
      <w:start w:val="0"/>
      <w:numFmt w:val="bullet"/>
      <w:lvlText w:val="•"/>
      <w:lvlJc w:val="left"/>
      <w:pPr>
        <w:ind w:left="118" w:hanging="359"/>
      </w:pPr>
    </w:lvl>
    <w:lvl w:ilvl="2" w:tentative="0">
      <w:start w:val="0"/>
      <w:numFmt w:val="bullet"/>
      <w:lvlText w:val="•"/>
      <w:lvlJc w:val="left"/>
      <w:pPr>
        <w:ind w:left="-241" w:hanging="359"/>
      </w:pPr>
    </w:lvl>
    <w:lvl w:ilvl="3" w:tentative="0">
      <w:start w:val="0"/>
      <w:numFmt w:val="bullet"/>
      <w:lvlText w:val="•"/>
      <w:lvlJc w:val="left"/>
      <w:pPr>
        <w:ind w:left="-600" w:hanging="359"/>
      </w:pPr>
    </w:lvl>
    <w:lvl w:ilvl="4" w:tentative="0">
      <w:start w:val="0"/>
      <w:numFmt w:val="bullet"/>
      <w:lvlText w:val="•"/>
      <w:lvlJc w:val="left"/>
      <w:pPr>
        <w:ind w:left="-959" w:hanging="359"/>
      </w:pPr>
    </w:lvl>
    <w:lvl w:ilvl="5" w:tentative="0">
      <w:start w:val="0"/>
      <w:numFmt w:val="bullet"/>
      <w:lvlText w:val="•"/>
      <w:lvlJc w:val="left"/>
      <w:pPr>
        <w:ind w:left="-1318" w:hanging="359"/>
      </w:pPr>
    </w:lvl>
    <w:lvl w:ilvl="6" w:tentative="0">
      <w:start w:val="0"/>
      <w:numFmt w:val="bullet"/>
      <w:lvlText w:val="•"/>
      <w:lvlJc w:val="left"/>
      <w:pPr>
        <w:ind w:left="-1677" w:hanging="359"/>
      </w:pPr>
    </w:lvl>
    <w:lvl w:ilvl="7" w:tentative="0">
      <w:start w:val="0"/>
      <w:numFmt w:val="bullet"/>
      <w:lvlText w:val="•"/>
      <w:lvlJc w:val="left"/>
      <w:pPr>
        <w:ind w:left="-2036" w:hanging="359"/>
      </w:pPr>
    </w:lvl>
    <w:lvl w:ilvl="8" w:tentative="0">
      <w:start w:val="0"/>
      <w:numFmt w:val="bullet"/>
      <w:lvlText w:val="•"/>
      <w:lvlJc w:val="left"/>
      <w:pPr>
        <w:ind w:left="-2395" w:hanging="359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NzA3NmRjYzkyMjg0MzY5ODk5MDZkMjk5MTcyNzIifQ=="/>
  </w:docVars>
  <w:rsids>
    <w:rsidRoot w:val="7EF932AC"/>
    <w:rsid w:val="06654509"/>
    <w:rsid w:val="452B420A"/>
    <w:rsid w:val="54D57991"/>
    <w:rsid w:val="7EF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sz w:val="21"/>
      <w:szCs w:val="21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2645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2024-03-11T01:42:00Z</dcterms:created>
  <dc:creator>梦醒时分</dc:creator>
  <cp:lastModifiedBy>梦醒时分</cp:lastModifiedBy>
  <dcterms:modified xsi:type="dcterms:W3CDTF">2024-03-15T04:46:21Z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AA3ED52D3B8A43CBA6BD8BD1E13D6A00_13</vt:lpwstr>
  </property>
</Properties>
</file>